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A365D"/>
          <w:sz w:val="28"/>
        </w:rPr>
        <w:t>ÇOCUKSUZ ANLAŞMALI BOŞANMA PROTOKOLÜ ÖRNEĞİ</w:t>
      </w:r>
    </w:p>
    <w:p/>
    <w:p>
      <w:r>
        <w:rPr>
          <w:rFonts w:ascii="Arial" w:hAnsi="Arial"/>
          <w:color w:val="2D3748"/>
          <w:sz w:val="21"/>
        </w:rPr>
        <w:t>ANLAŞMALI BOŞANMA PROTOKOLÜ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TARAFLAR:</w:t>
      </w:r>
    </w:p>
    <w:p>
      <w:r>
        <w:rPr>
          <w:rFonts w:ascii="Arial" w:hAnsi="Arial"/>
          <w:color w:val="2D3748"/>
          <w:sz w:val="21"/>
        </w:rPr>
        <w:t>1. EŞ (DAVACI): [Adı Soyadı], T.C. Kimlik No: [XXXXXXXXXXX], Adres: [Adres Bilgisi]</w:t>
      </w:r>
    </w:p>
    <w:p>
      <w:r>
        <w:rPr>
          <w:rFonts w:ascii="Arial" w:hAnsi="Arial"/>
          <w:color w:val="2D3748"/>
          <w:sz w:val="21"/>
        </w:rPr>
        <w:t>2. EŞ (DAVALI): [Adı Soyadı], T.C. Kimlik No: [YYYYYYYYYYY], Adres: [Adres Bilgisi]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KONU: Türk Medeni Kanunu'nun 166/3. maddesi uyarınca tarafların anlaşmalı olarak boşanmalarına ilişkin şartları içerir protokoldür.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b/>
          <w:color w:val="2C5282"/>
          <w:sz w:val="22"/>
        </w:rPr>
        <w:t>PROTOKOL MADDELERİ: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color w:val="2D3748"/>
          <w:sz w:val="21"/>
        </w:rPr>
        <w:t>1. BOŞANMA HUSUSU:</w:t>
      </w:r>
    </w:p>
    <w:p>
      <w:r>
        <w:rPr>
          <w:rFonts w:ascii="Arial" w:hAnsi="Arial"/>
          <w:color w:val="2D3748"/>
          <w:sz w:val="21"/>
        </w:rPr>
        <w:t>Taraflar karşılıklı uyumsuzluk nedeniyle evlilik birliğini devam ettiremediklerinden, serbest iradeleriyle boşanmayı kabul etmektedirler.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color w:val="2D3748"/>
          <w:sz w:val="21"/>
        </w:rPr>
        <w:t>2. MÜŞTEREK ÇOCUK HUSUSU:</w:t>
      </w:r>
    </w:p>
    <w:p>
      <w:r>
        <w:rPr>
          <w:rFonts w:ascii="Arial" w:hAnsi="Arial"/>
          <w:color w:val="2D3748"/>
          <w:sz w:val="21"/>
        </w:rPr>
        <w:t>Tarafların evlilik birliği içerisinde doğmuş müşterek çocukları bulunmamaktadır.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color w:val="2D3748"/>
          <w:sz w:val="21"/>
        </w:rPr>
        <w:t>3. TAZMİNAT VE NAFAKA DÜZENLEMESİ:</w:t>
      </w:r>
    </w:p>
    <w:p>
      <w:r>
        <w:rPr>
          <w:rFonts w:ascii="Arial" w:hAnsi="Arial"/>
          <w:color w:val="2D3748"/>
          <w:sz w:val="21"/>
        </w:rPr>
        <w:t>a) Taraflar birbirlerinden maddi ve manevi tazminat talebinde bulunmadıklarını kabul ve beyan ederler.</w:t>
      </w:r>
    </w:p>
    <w:p>
      <w:r>
        <w:rPr>
          <w:rFonts w:ascii="Arial" w:hAnsi="Arial"/>
          <w:color w:val="2D3748"/>
          <w:sz w:val="21"/>
        </w:rPr>
        <w:t>b) Tarafların birbirlerinden yoksulluk veya tedbir nafakası talebi bulunmamaktadır.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color w:val="2D3748"/>
          <w:sz w:val="21"/>
        </w:rPr>
        <w:t>4. MENKUL VE GAYRİMENKUL PAYLAŞIMI:</w:t>
      </w:r>
    </w:p>
    <w:p>
      <w:r>
        <w:rPr>
          <w:rFonts w:ascii="Arial" w:hAnsi="Arial"/>
          <w:color w:val="2D3748"/>
          <w:sz w:val="21"/>
        </w:rPr>
        <w:t>a) Taraflar evlilik birliği esnasında edinilen tüm ev eşyalarını ve kişisel eşyaları rızaen paylaşmış olup, eşya hususunda birbirlerini tamamen ibra etmişlerdir.</w:t>
      </w:r>
    </w:p>
    <w:p>
      <w:r>
        <w:rPr>
          <w:rFonts w:ascii="Arial" w:hAnsi="Arial"/>
          <w:color w:val="2D3748"/>
          <w:sz w:val="21"/>
        </w:rPr>
        <w:t>b) Tarafların üzerine kayıtlı bulunan taşınır (araç vb.) ve taşınmaz (daire vb.) mallar hususunda birbirlerinden herhangi bir katılım alacağı, değer artış payı veya tasfiye alacağı talebi bulunmamaktadır.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color w:val="2D3748"/>
          <w:sz w:val="21"/>
        </w:rPr>
        <w:t>5. YARGILAMA GİDERLERİ:</w:t>
      </w:r>
    </w:p>
    <w:p>
      <w:r>
        <w:rPr>
          <w:rFonts w:ascii="Arial" w:hAnsi="Arial"/>
          <w:color w:val="2D3748"/>
          <w:sz w:val="21"/>
        </w:rPr>
        <w:t>Dava nedeniyle doğacak tüm yargılama giderleri Davacı/Davalı üzerinde bırakılacaktır. Tarafların vekalet ücreti talebi bulunmamaktadır.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color w:val="2D3748"/>
          <w:sz w:val="21"/>
        </w:rPr>
        <w:t>İşbu protokol tarafların serbest iradeleriyle 2 (iki) nüsha olarak tanzim ve imza olunmuştur. [Tarih]</w:t>
      </w:r>
    </w:p>
    <w:p>
      <w:r>
        <w:rPr>
          <w:rFonts w:ascii="Arial" w:hAnsi="Arial"/>
          <w:color w:val="2D3748"/>
          <w:sz w:val="21"/>
        </w:rPr>
      </w:r>
    </w:p>
    <w:p>
      <w:r>
        <w:rPr>
          <w:rFonts w:ascii="Arial" w:hAnsi="Arial"/>
          <w:color w:val="2D3748"/>
          <w:sz w:val="21"/>
        </w:rPr>
        <w:t>DAVACI EŞ                                   DAVALI EŞ</w:t>
      </w:r>
    </w:p>
    <w:p>
      <w:r>
        <w:rPr>
          <w:rFonts w:ascii="Arial" w:hAnsi="Arial"/>
          <w:color w:val="2D3748"/>
          <w:sz w:val="21"/>
        </w:rPr>
        <w:t>(İmza)                                      (İmza)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