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A365D"/>
          <w:sz w:val="28"/>
        </w:rPr>
        <w:t>AVUKATSIZ ANLAŞMALI BOŞANMA PROTOKOLÜ ÖRNEĞİ</w:t>
      </w:r>
    </w:p>
    <w:p/>
    <w:p>
      <w:r>
        <w:rPr>
          <w:rFonts w:ascii="Arial" w:hAnsi="Arial"/>
          <w:color w:val="2D3748"/>
          <w:sz w:val="21"/>
        </w:rPr>
        <w:t>ANLAŞMALI BOŞANMA PROTOKOLÜ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TARAFLAR:</w:t>
      </w:r>
    </w:p>
    <w:p>
      <w:r>
        <w:rPr>
          <w:rFonts w:ascii="Arial" w:hAnsi="Arial"/>
          <w:color w:val="2D3748"/>
          <w:sz w:val="21"/>
        </w:rPr>
        <w:t>1. EŞ: [Adı Soyadı], T.C. Kimlik No: [12345678901], Adres: [Adres Bilgisi]</w:t>
      </w:r>
    </w:p>
    <w:p>
      <w:r>
        <w:rPr>
          <w:rFonts w:ascii="Arial" w:hAnsi="Arial"/>
          <w:color w:val="2D3748"/>
          <w:sz w:val="21"/>
        </w:rPr>
        <w:t>2. EŞ: [Adı Soyadı], T.C. Kimlik No: [98765432109], Adres: [Adres Bilgisi]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HÜKÜMLER: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MADDE 1 - BOŞANMA İRADESİ</w:t>
      </w:r>
    </w:p>
    <w:p>
      <w:r>
        <w:rPr>
          <w:rFonts w:ascii="Arial" w:hAnsi="Arial"/>
          <w:color w:val="2D3748"/>
          <w:sz w:val="21"/>
        </w:rPr>
        <w:t>Taraflar, evlilik birliğinin temelinden sarsıldığını kabul ederek karşılıklı serbest iradeleriyle boşanmayı kabul ve beyan ederler.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MADDE 2 - MÜŞTEREK ÇOCUKLAR VE VELAYET</w:t>
      </w:r>
    </w:p>
    <w:p>
      <w:r>
        <w:rPr>
          <w:rFonts w:ascii="Arial" w:hAnsi="Arial"/>
          <w:color w:val="2D3748"/>
          <w:sz w:val="21"/>
        </w:rPr>
        <w:t>Tarafların evlilik birliğinden müşterek çocukları bulunmamaktadır.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MADDE 3 - NAFAKA VE TAZMİNAT TALEPLERİ</w:t>
      </w:r>
    </w:p>
    <w:p>
      <w:r>
        <w:rPr>
          <w:rFonts w:ascii="Arial" w:hAnsi="Arial"/>
          <w:color w:val="2D3748"/>
          <w:sz w:val="21"/>
        </w:rPr>
        <w:t>Taraflar karşılıklı olarak birbirlerinden tedbir nafakası, yoksulluk nafakası, maddi ve manevi tazminat talep etmediklerini, bu haklarından gayrikabili rücu olarak feragat ettiklerini beyan ederler.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MADDE 4 - MAL REJİMİ VE EV EŞYALARI</w:t>
      </w:r>
    </w:p>
    <w:p>
      <w:r>
        <w:rPr>
          <w:rFonts w:ascii="Arial" w:hAnsi="Arial"/>
          <w:color w:val="2D3748"/>
          <w:sz w:val="21"/>
        </w:rPr>
        <w:t>Taraflar, evlilik süresince edinilen tüm ev eşyaları, kişisel eşyalar, ziynet eşyaları ve evlilik içi edinilen malları kendi aralarında rızaen paylaşmışlardır. Birbirlerinden hiçbir mal, eşya veya alacak talebi bulunmamaktadır.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MADDE 5 - YARGILAMA GİDERLERİ</w:t>
      </w:r>
    </w:p>
    <w:p>
      <w:r>
        <w:rPr>
          <w:rFonts w:ascii="Arial" w:hAnsi="Arial"/>
          <w:color w:val="2D3748"/>
          <w:sz w:val="21"/>
        </w:rPr>
        <w:t>Dava masrafları taraflarca yarı yarıya karşılanacak olup tarafların birbirlerinden vekalet ücreti ve yargılama gideri talebi yoktur.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color w:val="2D3748"/>
          <w:sz w:val="21"/>
        </w:rPr>
        <w:t>İşbu 5 maddeden oluşan protokol taraflarca okunup özgür iradeleri ile imza altına alınmıştır. [Tarih]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color w:val="2D3748"/>
          <w:sz w:val="21"/>
        </w:rPr>
        <w:t>EŞ (İmza)                                   EŞ (İmza)</w:t>
      </w:r>
    </w:p>
    <w:p>
      <w:r>
        <w:rPr>
          <w:rFonts w:ascii="Arial" w:hAnsi="Arial"/>
          <w:color w:val="2D3748"/>
          <w:sz w:val="21"/>
        </w:rPr>
        <w:t>[Ad Soyad]                                  [Ad Soyad]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